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32"/>
          <w:szCs w:val="32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Garamond" w:cs="Garamond" w:eastAsia="Garamond" w:hAnsi="Garamond"/>
          <w:b w:val="1"/>
          <w:color w:val="000000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u w:val="single"/>
          <w:rtl w:val="0"/>
        </w:rPr>
        <w:t xml:space="preserve">PLANILLA DE COTIZACIÓN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Garamond" w:cs="Garamond" w:eastAsia="Garamond" w:hAnsi="Garamond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rFonts w:ascii="Garamond" w:cs="Garamond" w:eastAsia="Garamond" w:hAnsi="Garamond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San Juan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Sr. Intendente de la </w:t>
      </w:r>
    </w:p>
    <w:p w:rsidR="00000000" w:rsidDel="00000000" w:rsidP="00000000" w:rsidRDefault="00000000" w:rsidRPr="00000000" w14:paraId="00000009">
      <w:pPr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Municipalidad de Rawson</w:t>
      </w:r>
    </w:p>
    <w:p w:rsidR="00000000" w:rsidDel="00000000" w:rsidP="00000000" w:rsidRDefault="00000000" w:rsidRPr="00000000" w14:paraId="0000000A">
      <w:pPr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Dr. Carlos Munisaga.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Garamond" w:cs="Garamond" w:eastAsia="Garamond" w:hAnsi="Garamond"/>
          <w:sz w:val="22"/>
          <w:szCs w:val="22"/>
          <w:u w:val="singl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Garamond" w:cs="Garamond" w:eastAsia="Garamond" w:hAnsi="Garamond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43" w:lineRule="auto"/>
        <w:ind w:right="567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El/la que suscribe …………………………… con domicilio legal en calle…..................................... Nº.................. de la provincia de San Juan, dirección de mail……………………………………...…………… con pleno conocimiento del Pliego del llamado a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Licitación Pública Nº 30/2024 –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36"/>
          <w:szCs w:val="36"/>
          <w:vertAlign w:val="superscript"/>
          <w:rtl w:val="0"/>
        </w:rPr>
        <w:t xml:space="preserve">“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Compra de equipamiento informático”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 ofrecemos proveer el/los servicios y/o materiales, en un todo conforme con lo estipulado en el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mencionado Pliego, con la siguiente cotización.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Montserrat Alternates SemiBold" w:cs="Montserrat Alternates SemiBold" w:eastAsia="Montserrat Alternates SemiBold" w:hAnsi="Montserrat Alternates SemiBold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bookmarkStart w:colFirst="0" w:colLast="0" w:name="_heading=h.9fvkz8dyl5dv" w:id="0"/>
      <w:bookmarkEnd w:id="0"/>
      <w:r w:rsidDel="00000000" w:rsidR="00000000" w:rsidRPr="00000000">
        <w:rPr>
          <w:rtl w:val="0"/>
        </w:rPr>
      </w:r>
    </w:p>
    <w:sdt>
      <w:sdtPr>
        <w:lock w:val="contentLocked"/>
        <w:tag w:val="goog_rdk_48"/>
      </w:sdtPr>
      <w:sdtContent>
        <w:tbl>
          <w:tblPr>
            <w:tblStyle w:val="Table1"/>
            <w:tblW w:w="862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080"/>
            <w:gridCol w:w="2430"/>
            <w:gridCol w:w="1605"/>
            <w:gridCol w:w="1185"/>
            <w:gridCol w:w="1320"/>
            <w:gridCol w:w="1005"/>
            <w:tblGridChange w:id="0">
              <w:tblGrid>
                <w:gridCol w:w="1080"/>
                <w:gridCol w:w="2430"/>
                <w:gridCol w:w="1605"/>
                <w:gridCol w:w="1185"/>
                <w:gridCol w:w="1320"/>
                <w:gridCol w:w="1005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4dd0e1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F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Itemizado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4dd0e1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0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Artículo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tag w:val="goog_rdk_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4dd0e1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1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Importe total fijo.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4dd0e1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Cantidad cotizada.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4dd0e1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Precio unitario (*) 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4dd0e1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spacing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Final por item.</w:t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SSD</w:t>
                    </w:r>
                  </w:p>
                </w:tc>
              </w:sdtContent>
            </w:sdt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Disco SSD 240Gb tipo Hikvision/ADATA/Kingston/WD</w:t>
                    </w:r>
                  </w:p>
                </w:tc>
              </w:sdtContent>
            </w:sdt>
            <w:sdt>
              <w:sdtPr>
                <w:tag w:val="goog_rdk_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$ 735.720,00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Notebook</w:t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E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Notebook Intel i3 11th gen, 8Gb RAM, SSD 250Gb, tipo ASUS X515EA.</w:t>
                    </w:r>
                  </w:p>
                </w:tc>
              </w:sdtContent>
            </w:sdt>
            <w:sdt>
              <w:sdtPr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$ 2.800.000,00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75" w:hRule="atLeast"/>
              <w:tblHeader w:val="0"/>
            </w:trPr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PC Oficina</w:t>
                    </w:r>
                  </w:p>
                </w:tc>
              </w:sdtContent>
            </w:sdt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PC Ryzen 5 5600 G, RAM DDR4 8Gb, SSD 240Gb, MB: Tipo Asus, Gigabyte, MSI compatible con el resto del equipo, Placa WiFi o integración de placa WiFi en el motherboard, Monitor 19" o superior, Kit gabinete, teclado, mouse y parlantes 4 w o superior.</w:t>
                    </w:r>
                  </w:p>
                </w:tc>
              </w:sdtContent>
            </w:sdt>
            <w:sdt>
              <w:sdtPr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$ 15.053.910,00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7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9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PC Profesional</w:t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A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PC Ryzen 7 5700 G, RAM DDR4 16Gb, SSD 480Gb, MB: Tipo Asus, Gigabyte, MSI compatible con el resto del equipo, Placa WiFi o integración de placa WiFi en el motherboard, Monitor 24" o superior, Kit gabinete, teclado, mouse y parlantes 4 w o superior.</w:t>
                    </w:r>
                  </w:p>
                </w:tc>
              </w:sdtContent>
            </w:sdt>
            <w:sdt>
              <w:sdtPr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$ 2.400.000,00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75" w:hRule="atLeast"/>
              <w:tblHeader w:val="0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F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PC Edición Gráfica</w:t>
                    </w:r>
                  </w:p>
                </w:tc>
              </w:sdtContent>
            </w:sdt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0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MB compatible con DDR 5, intel 12º gen, WiFi integrado, discos M.2; Fuente de alimentación de energía de 750 w con certificación golden o superior; Dos módulos RAM DDR5 16 Gb de 5.200 mhz. o superior; Placa de video de 8 Gb de RAM con memoria gráfica GDDR6 de 1750 MHz, conexión PCI-express 4.0 con conexión HDMI 2.1, bus de memoria de 256 bit o superiores; Gabinete compatible con el hardware presupuestado; Procesador tipo Intel I5 compatible con DDR5 o superior; SSD M.2 de 500 Gb. o superior.; Monitor 24” 100 hz y respuesta de 1 ms o superiores.</w:t>
                    </w:r>
                  </w:p>
                </w:tc>
              </w:sdtContent>
            </w:sdt>
            <w:sdt>
              <w:sdtPr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1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$ 1.900.000,00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3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0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Portatil Oficina</w:t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6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Tablet android 13 o superior; almacenamiento 128 o superior; conectividad HSPA/LTE. Tipo Lenovo Tab M11; Xiaomi Redmi Pad SE 4G, Samsung Galaxy Tab A9+</w:t>
                    </w:r>
                  </w:p>
                </w:tc>
              </w:sdtContent>
            </w:sdt>
            <w:sdt>
              <w:sdtPr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$ 1.800.000,00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Monitores</w:t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Monitores. Especificaciones mínimas: 24" o más; 1920x 1080 o superior; HDMI</w:t>
                    </w:r>
                  </w:p>
                </w:tc>
              </w:sdtContent>
            </w:sdt>
            <w:sdt>
              <w:sdtPr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$ 1.100.000,00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E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Portatil Profesional</w:t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Tablet Android GSM LTE, Android 11 o superior, 128 o superior, tipo Lenovo tab P11 pro o Lenovo tab P12 Pro</w:t>
                    </w:r>
                  </w:p>
                </w:tc>
              </w:sdtContent>
            </w:sdt>
            <w:sdt>
              <w:sdtPr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$ 2.800.000,00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6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5" w:hRule="atLeast"/>
              <w:tblHeader w:val="0"/>
            </w:trPr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Impresora</w:t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Impresora Multifunción sistema continuo, USB, tipo Canon Maxify GX7010</w:t>
                    </w:r>
                  </w:p>
                </w:tc>
              </w:sdtContent>
            </w:sdt>
            <w:sdt>
              <w:sdtPr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$ 1.300.000,00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sdt>
              <w:sdtPr>
                <w:lock w:val="contentLocked"/>
                <w:tag w:val="goog_rdk_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Pendrive</w:t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Pendrive Usb Tipo C 128gb. Tipo Maxell o similar</w:t>
                    </w:r>
                  </w:p>
                </w:tc>
              </w:sdtContent>
            </w:sdt>
            <w:sdt>
              <w:sdtPr>
                <w:tag w:val="goog_rdk_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$ 250.000,00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Kit TyM</w:t>
                    </w:r>
                  </w:p>
                </w:tc>
              </w:sdtContent>
            </w:sdt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4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Kit teclado y mouse USB</w:t>
                    </w:r>
                  </w:p>
                </w:tc>
              </w:sdtContent>
            </w:sdt>
            <w:sdt>
              <w:sdtPr>
                <w:tag w:val="goog_rdk_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5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$ 259.000,00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7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8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DDR4</w:t>
                    </w:r>
                  </w:p>
                </w:tc>
              </w:sdtContent>
            </w:sdt>
            <w:sdt>
              <w:sdtPr>
                <w:lock w:val="contentLocked"/>
                <w:tag w:val="goog_rdk_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RAM DDR4/1600 PC 3-12800 Kingston 4 Gb</w:t>
                    </w:r>
                  </w:p>
                </w:tc>
              </w:sdtContent>
            </w:sdt>
            <w:sdt>
              <w:sdtPr>
                <w:tag w:val="goog_rdk_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$ 191.950,00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C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D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E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F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DDR3</w:t>
                    </w:r>
                  </w:p>
                </w:tc>
              </w:sdtContent>
            </w:sdt>
            <w:sdt>
              <w:sdtPr>
                <w:lock w:val="contentLocked"/>
                <w:tag w:val="goog_rdk_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0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RAM DDR3/1333 PC 10600 Kingston 4 Gb</w:t>
                    </w:r>
                  </w:p>
                </w:tc>
              </w:sdtContent>
            </w:sdt>
            <w:sdt>
              <w:sdtPr>
                <w:tag w:val="goog_rdk_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1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$ 269.900,00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2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3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4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SSD</w:t>
                    </w:r>
                  </w:p>
                </w:tc>
              </w:sdtContent>
            </w:sdt>
            <w:sdt>
              <w:sdtPr>
                <w:lock w:val="contentLocked"/>
                <w:tag w:val="goog_rdk_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6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Disco Externo SSD 1Tb Kingston</w:t>
                    </w:r>
                  </w:p>
                </w:tc>
              </w:sdtContent>
            </w:sdt>
            <w:sdt>
              <w:sdtPr>
                <w:tag w:val="goog_rdk_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e0f7fa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7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$ 357.100,00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8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9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e0f7fa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A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B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C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TOTAL</w:t>
                    </w:r>
                  </w:p>
                </w:tc>
              </w:sdtContent>
            </w:sdt>
            <w:sdt>
              <w:sdtPr>
                <w:tag w:val="goog_rdk_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fffff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D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$ 31.217.580,00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E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F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cccccc" w:space="0" w:sz="6" w:val="single"/>
                  <w:right w:color="cccccc" w:space="0" w:sz="6" w:val="single"/>
                </w:tcBorders>
                <w:shd w:fill="ffffff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70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1">
      <w:pPr>
        <w:spacing w:after="240" w:before="240" w:line="276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75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highlight w:val="whit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los precios son a consumidor final.</w:t>
      </w:r>
    </w:p>
    <w:p w:rsidR="00000000" w:rsidDel="00000000" w:rsidP="00000000" w:rsidRDefault="00000000" w:rsidRPr="00000000" w14:paraId="00000076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80">
      <w:pPr>
        <w:spacing w:line="276" w:lineRule="auto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right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right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………………………..…………</w:t>
      </w:r>
    </w:p>
    <w:p w:rsidR="00000000" w:rsidDel="00000000" w:rsidP="00000000" w:rsidRDefault="00000000" w:rsidRPr="00000000" w14:paraId="00000083">
      <w:pPr>
        <w:spacing w:line="276" w:lineRule="auto"/>
        <w:jc w:val="right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Firma y aclaración del oferente.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8" w:top="1985" w:left="1701" w:right="1984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Alternate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  <w:sz w:val="24"/>
        <w:szCs w:val="24"/>
      </w:rPr>
    </w:pPr>
    <w:r w:rsidDel="00000000" w:rsidR="00000000" w:rsidRPr="00000000">
      <w:rPr>
        <w:color w:val="4f81bd"/>
        <w:sz w:val="20"/>
        <w:szCs w:val="20"/>
        <w:rtl w:val="0"/>
      </w:rPr>
      <w:t xml:space="preserve">pág. </w:t>
    </w:r>
    <w:r w:rsidDel="00000000" w:rsidR="00000000" w:rsidRPr="00000000">
      <w:rPr>
        <w:color w:val="4f81bd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tabs>
        <w:tab w:val="center" w:leader="none" w:pos="4252"/>
        <w:tab w:val="right" w:leader="none" w:pos="8504"/>
      </w:tabs>
      <w:jc w:val="right"/>
      <w:rPr>
        <w:sz w:val="24"/>
        <w:szCs w:val="24"/>
      </w:rPr>
    </w:pPr>
    <w:r w:rsidDel="00000000" w:rsidR="00000000" w:rsidRPr="00000000">
      <w:rPr>
        <w:sz w:val="18"/>
        <w:szCs w:val="18"/>
      </w:rPr>
      <w:pict>
        <v:shape id="WordPictureWatermark3" style="position:absolute;width:410.65pt;height:371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sz w:val="18"/>
        <w:szCs w:val="18"/>
        <w:rtl w:val="0"/>
      </w:rPr>
      <w:t xml:space="preserve">MUNICIPALIDAD</w:t>
    </w:r>
    <w:r w:rsidDel="00000000" w:rsidR="00000000" w:rsidRPr="00000000">
      <w:rPr>
        <w:sz w:val="20"/>
        <w:szCs w:val="20"/>
        <w:rtl w:val="0"/>
      </w:rPr>
      <w:t xml:space="preserve"> DE RAWSON - SAN JUAN - AÑO 2024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-3806</wp:posOffset>
          </wp:positionH>
          <wp:positionV relativeFrom="paragraph">
            <wp:posOffset>0</wp:posOffset>
          </wp:positionV>
          <wp:extent cx="752475" cy="650240"/>
          <wp:effectExtent b="0" l="0" r="0" t="0"/>
          <wp:wrapSquare wrapText="bothSides" distB="0" distT="0" distL="114300" distR="114300"/>
          <wp:docPr id="3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650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tabs>
        <w:tab w:val="center" w:leader="none" w:pos="4252"/>
        <w:tab w:val="right" w:leader="none" w:pos="8504"/>
      </w:tabs>
      <w:jc w:val="right"/>
      <w:rPr>
        <w:color w:val="000000"/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EXPEDIENTE 9053</w:t>
    </w:r>
    <w:r w:rsidDel="00000000" w:rsidR="00000000" w:rsidRPr="00000000">
      <w:rPr>
        <w:color w:val="000000"/>
        <w:sz w:val="20"/>
        <w:szCs w:val="20"/>
        <w:rtl w:val="0"/>
      </w:rPr>
      <w:t xml:space="preserve">/2024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tabs>
        <w:tab w:val="center" w:leader="none" w:pos="4252"/>
        <w:tab w:val="right" w:leader="none" w:pos="8504"/>
      </w:tabs>
      <w:jc w:val="right"/>
      <w:rPr>
        <w:sz w:val="24"/>
        <w:szCs w:val="24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LICITACIÓN PÚBLICA Nº 30/2024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63500</wp:posOffset>
              </wp:positionV>
              <wp:extent cx="3523172" cy="495300"/>
              <wp:effectExtent b="0" l="0" r="0" t="0"/>
              <wp:wrapNone/>
              <wp:docPr id="3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63500</wp:posOffset>
              </wp:positionV>
              <wp:extent cx="3523172" cy="495300"/>
              <wp:effectExtent b="0" l="0" r="0" t="0"/>
              <wp:wrapNone/>
              <wp:docPr id="3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3172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</w:rPr>
      <w:pict>
        <v:shape id="WordPictureWatermark1" style="position:absolute;width:410.65pt;height:371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MUNICIPALIDAD DE RAWSON - SAN JUAN  - AÑO 2024</w:t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EXPEDIENTE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LICITACION PÚBLICA Nº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pict>
        <v:shape id="WordPictureWatermark2" style="position:absolute;width:410.65pt;height:371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link w:val="TtuloCar"/>
    <w:qFormat w:val="1"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styleId="TableNormal0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merodepgina">
    <w:name w:val="page number"/>
    <w:basedOn w:val="Fuentedeprrafopredeter"/>
    <w:qFormat w:val="1"/>
    <w:rsid w:val="00AB5331"/>
  </w:style>
  <w:style w:type="character" w:styleId="TtuloCar" w:customStyle="1">
    <w:name w:val="Título Car"/>
    <w:basedOn w:val="Fuentedeprrafopredeter"/>
    <w:link w:val="Ttulo"/>
    <w:qFormat w:val="1"/>
    <w:rsid w:val="00AB5331"/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degloboCar1" w:customStyle="1">
    <w:name w:val="Texto de globo Car1"/>
    <w:basedOn w:val="Fuentedeprrafopredeter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qFormat w:val="1"/>
    <w:rsid w:val="0005065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EncabezadoCar1" w:customStyle="1">
    <w:name w:val="Encabezado Car1"/>
    <w:basedOn w:val="Fuentedeprrafopredeter"/>
    <w:uiPriority w:val="99"/>
    <w:semiHidden w:val="1"/>
    <w:qFormat w:val="1"/>
    <w:rsid w:val="00C15ED3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 w:val="1"/>
    <w:rsid w:val="00264C12"/>
    <w:pPr>
      <w:suppressLineNumbers w:val="1"/>
      <w:overflowPunct w:val="0"/>
      <w:spacing w:after="120" w:before="120"/>
      <w:textAlignment w:val="auto"/>
    </w:pPr>
    <w:rPr>
      <w:rFonts w:cs="Lohit Devanagari"/>
      <w:i w:val="1"/>
      <w:iCs w:val="1"/>
      <w:sz w:val="24"/>
      <w:szCs w:val="24"/>
      <w:lang w:val="es-ES"/>
    </w:rPr>
  </w:style>
  <w:style w:type="paragraph" w:styleId="ndice" w:customStyle="1">
    <w:name w:val="Índice"/>
    <w:basedOn w:val="Normal"/>
    <w:qFormat w:val="1"/>
    <w:rsid w:val="00264C12"/>
    <w:pPr>
      <w:suppressLineNumbers w:val="1"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styleId="Cabeceraypie" w:customStyle="1">
    <w:name w:val="Cabecera y pie"/>
    <w:basedOn w:val="Normal"/>
    <w:qFormat w:val="1"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AB5331"/>
    <w:rPr>
      <w:rFonts w:ascii="Tahoma" w:cs="Tahoma" w:hAnsi="Tahoma"/>
      <w:sz w:val="16"/>
      <w:szCs w:val="16"/>
    </w:rPr>
  </w:style>
  <w:style w:type="paragraph" w:styleId="Contenidodelatabla" w:customStyle="1">
    <w:name w:val="Contenido de la tabla"/>
    <w:basedOn w:val="Normal"/>
    <w:qFormat w:val="1"/>
    <w:rsid w:val="00264C12"/>
    <w:pPr>
      <w:suppressLineNumbers w:val="1"/>
      <w:overflowPunct w:val="0"/>
      <w:textAlignment w:val="auto"/>
    </w:pPr>
    <w:rPr>
      <w:sz w:val="24"/>
      <w:szCs w:val="24"/>
      <w:lang w:val="es-ES"/>
    </w:rPr>
  </w:style>
  <w:style w:type="paragraph" w:styleId="Ttulodelatabla" w:customStyle="1">
    <w:name w:val="Título de la tabla"/>
    <w:basedOn w:val="Contenidodelatabla"/>
    <w:qFormat w:val="1"/>
    <w:rsid w:val="00264C12"/>
    <w:pPr>
      <w:jc w:val="center"/>
    </w:pPr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F6764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FA24A5"/>
    <w:pPr>
      <w:widowControl w:val="0"/>
      <w:autoSpaceDE w:val="0"/>
      <w:autoSpaceDN w:val="0"/>
      <w:textAlignment w:val="auto"/>
    </w:pPr>
    <w:rPr>
      <w:rFonts w:ascii="Arial MT" w:cs="Arial MT" w:eastAsia="Arial MT" w:hAnsi="Arial MT"/>
      <w:sz w:val="22"/>
      <w:szCs w:val="22"/>
      <w:lang w:eastAsia="en-US" w:val="es-ES"/>
    </w:r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MontserratAlternatesSemiBold-regular.ttf"/><Relationship Id="rId6" Type="http://schemas.openxmlformats.org/officeDocument/2006/relationships/font" Target="fonts/MontserratAlternatesSemiBold-bold.ttf"/><Relationship Id="rId7" Type="http://schemas.openxmlformats.org/officeDocument/2006/relationships/font" Target="fonts/MontserratAlternatesSemiBold-italic.ttf"/><Relationship Id="rId8" Type="http://schemas.openxmlformats.org/officeDocument/2006/relationships/font" Target="fonts/MontserratAlternates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gfBYFSVY5AsejQExR9j2rv6mLw==">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2024-06-05T16:33:00Z</dcterms:created>
  <dc:creator>Adolfo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