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7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8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9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A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140" w:before="243" w:lineRule="auto"/>
        <w:ind w:right="567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Pública </w:t>
      </w:r>
      <w:r w:rsidDel="00000000" w:rsidR="00000000" w:rsidRPr="00000000">
        <w:rPr>
          <w:b w:val="1"/>
          <w:sz w:val="20"/>
          <w:szCs w:val="20"/>
          <w:rtl w:val="0"/>
        </w:rPr>
        <w:t xml:space="preserve">Nº 31/2024 “Compra de accesorios para alumbrado público”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ofrecemos proveer el/los servicios y/o materiales, en un todo conforme con lo estipulado en el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mencionado Pliego, con la siguiente cotización.</w:t>
      </w:r>
    </w:p>
    <w:p w:rsidR="00000000" w:rsidDel="00000000" w:rsidP="00000000" w:rsidRDefault="00000000" w:rsidRPr="00000000" w14:paraId="0000000C">
      <w:pPr>
        <w:keepNext w:val="1"/>
        <w:spacing w:after="140" w:before="243" w:lineRule="auto"/>
        <w:ind w:right="567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11.0" w:type="dxa"/>
        <w:jc w:val="left"/>
        <w:tblLayout w:type="fixed"/>
        <w:tblLook w:val="0400"/>
      </w:tblPr>
      <w:tblGrid>
        <w:gridCol w:w="480"/>
        <w:gridCol w:w="2032"/>
        <w:gridCol w:w="451"/>
        <w:gridCol w:w="1182"/>
        <w:gridCol w:w="1143"/>
        <w:gridCol w:w="1073"/>
        <w:gridCol w:w="1850"/>
        <w:tblGridChange w:id="0">
          <w:tblGrid>
            <w:gridCol w:w="480"/>
            <w:gridCol w:w="2032"/>
            <w:gridCol w:w="451"/>
            <w:gridCol w:w="1182"/>
            <w:gridCol w:w="1143"/>
            <w:gridCol w:w="1073"/>
            <w:gridCol w:w="1850"/>
          </w:tblGrid>
        </w:tblGridChange>
      </w:tblGrid>
      <w:tr>
        <w:trPr>
          <w:cantSplit w:val="0"/>
          <w:trHeight w:val="2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IMPORTE TOTAL.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CANT. COTIZADA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UNIT.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IMPORTE FINAL POR ITEM (**)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Cable preensamblado de 4X16MM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$6.000.000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Cable preensamblado 2X16MM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$6.000.000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Cable subterraneo de 4X6MM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$4.000.000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Cable subterraneo de 4X10MM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$4.000.000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Caja trifásica para medidor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C/U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$2.000.000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Caja monofásica para medidor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C/U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$2.000.000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Contactor de 3X63 AMPER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C/U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$2.344.970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Contactor de 3X40AMPER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C/U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$2.344.954,28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TOTAL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$28.689.924,28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1"/>
        <w:spacing w:line="276" w:lineRule="auto"/>
        <w:rPr>
          <w:rFonts w:ascii="Garamond" w:cs="Garamond" w:eastAsia="Garamond" w:hAnsi="Garamond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56">
      <w:pPr>
        <w:keepNext w:val="1"/>
        <w:spacing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5A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5C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9829800</wp:posOffset>
              </wp:positionV>
              <wp:extent cx="474345" cy="398780"/>
              <wp:effectExtent b="0" l="0" r="0" t="0"/>
              <wp:wrapNone/>
              <wp:docPr id="3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9829800</wp:posOffset>
              </wp:positionV>
              <wp:extent cx="474345" cy="398780"/>
              <wp:effectExtent b="0" l="0" r="0" t="0"/>
              <wp:wrapNone/>
              <wp:docPr id="3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345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334" name="image1.jpg"/>
          <a:graphic>
            <a:graphicData uri="http://schemas.openxmlformats.org/drawingml/2006/picture">
              <pic:pic>
                <pic:nvPicPr>
                  <pic:cNvPr descr="membretes" id="0" name="image1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3570797" cy="542925"/>
              <wp:effectExtent b="0" l="0" r="0" t="0"/>
              <wp:wrapNone/>
              <wp:docPr id="3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31/2024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3570797" cy="542925"/>
              <wp:effectExtent b="0" l="0" r="0" t="0"/>
              <wp:wrapNone/>
              <wp:docPr id="3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70797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OV+xSRVe4FiYqtNGG5KQhWXMg==">CgMxLjA4AHIhMVBVVUlDYThoajFrODFyNUpuSXEwMEN5b0hyb3hXdWl2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2024-07-11T16:58:00Z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